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7B" w:rsidRPr="00AA527B" w:rsidRDefault="00AA527B" w:rsidP="00AA52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527B">
        <w:rPr>
          <w:rFonts w:ascii="Times New Roman" w:hAnsi="Times New Roman" w:cs="Times New Roman"/>
          <w:b/>
          <w:sz w:val="32"/>
          <w:szCs w:val="32"/>
        </w:rPr>
        <w:t xml:space="preserve">В 2024 году малый бизнес по программе льготного лизинга получил оборудование на сумму более 3 млрд рублей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527B">
        <w:rPr>
          <w:rFonts w:ascii="Times New Roman" w:hAnsi="Times New Roman" w:cs="Times New Roman"/>
          <w:b/>
          <w:sz w:val="32"/>
          <w:szCs w:val="32"/>
        </w:rPr>
        <w:t xml:space="preserve">24.10.2024г </w:t>
      </w:r>
      <w:bookmarkStart w:id="0" w:name="_GoBack"/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С начала года малый бизнес в рамках национального проекта </w:t>
      </w:r>
      <w:bookmarkEnd w:id="0"/>
      <w:r w:rsidRPr="00AA527B">
        <w:rPr>
          <w:rFonts w:ascii="Times New Roman" w:hAnsi="Times New Roman" w:cs="Times New Roman"/>
          <w:sz w:val="32"/>
          <w:szCs w:val="32"/>
        </w:rPr>
        <w:t xml:space="preserve">«Малое и среднее предпринимательство» через дочернюю компанию Корпорации МСП получил в льготный лизинг оборудование на общую сумму 3,37 млрд рублей.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Отдельная программа действует через ГУП ДНР «РЛК» для предпринимателей Донецкой, Луганской народных республик, Запорожской и Херсонской областей.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«Льготные лизинговые программы дополняют линейку финансово-гарантийных инструментов поддержки малого и среднего бизнеса, прежде всего в производственной сфере на стадии инвестиций, модернизации, расширения бизнеса. На новых территориях эти инструменты также чрезвычайно востребованы. Сумма поддержки предпринимателей Запорожской области, ДНР и ЛНР в сфере машиностроения, химической и пищевой промышленности в 2024 году составила 110 млн рублей», — прокомментировала заместитель Министра экономического развития Татьяна </w:t>
      </w:r>
      <w:proofErr w:type="spellStart"/>
      <w:r w:rsidRPr="00AA527B">
        <w:rPr>
          <w:rFonts w:ascii="Times New Roman" w:hAnsi="Times New Roman" w:cs="Times New Roman"/>
          <w:sz w:val="32"/>
          <w:szCs w:val="32"/>
        </w:rPr>
        <w:t>Илюшникова</w:t>
      </w:r>
      <w:proofErr w:type="spellEnd"/>
      <w:r w:rsidRPr="00AA527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>«Поддержка предприятий, которые инвестируют в расширение и модернизацию своих производственных мощностей, является одним из стратегических направлений работы Корпорации МСП. В настоящее время льготный лизинг позволяет бизнесу привлекать оборудование по ставке в два с лишним раза ниже ключевой. При этом большинство получателей льготной лизинговой поддержки ведут свою деятельность в приоритетных отраслях экономики. Так, на машиностроение и металлообработку приходится 45,9% от всего объема, на химическое производство — 13,7%, пищевую отрасль — 11,9%, легкую промышленность — 7,1%, полиграфию — 5,9%», – отметил генеральный директор Корпорации МСП Александр Исаевич.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Наибольший объем льготной лизинговой поддержки получили предприниматели Московской области (423 млн рублей), Санкт-Петербурга (238 млн рублей), а также Свердловской (179,8 млн </w:t>
      </w:r>
      <w:r w:rsidRPr="00AA527B">
        <w:rPr>
          <w:rFonts w:ascii="Times New Roman" w:hAnsi="Times New Roman" w:cs="Times New Roman"/>
          <w:sz w:val="32"/>
          <w:szCs w:val="32"/>
        </w:rPr>
        <w:lastRenderedPageBreak/>
        <w:t xml:space="preserve">рублей), Нижегородской (159,2 млн рублей) и Калужской областей (154,9 млн рублей).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«В ходе проработки мер национального проекта в горизонте 2025-2030 годов важно сохранить инструменты поддержки, показавшие наибольшую эффективность и востребованность. Одним из таких инструментов является льготный лизинг. Доступное оборудование работает на развитие сфер экономики предложения и дает качественный рост бизнеса», — отметила Татьяна </w:t>
      </w:r>
      <w:proofErr w:type="spellStart"/>
      <w:r w:rsidRPr="00AA527B">
        <w:rPr>
          <w:rFonts w:ascii="Times New Roman" w:hAnsi="Times New Roman" w:cs="Times New Roman"/>
          <w:sz w:val="32"/>
          <w:szCs w:val="32"/>
        </w:rPr>
        <w:t>Илюшникова</w:t>
      </w:r>
      <w:proofErr w:type="spellEnd"/>
      <w:r w:rsidRPr="00AA527B">
        <w:rPr>
          <w:rFonts w:ascii="Times New Roman" w:hAnsi="Times New Roman" w:cs="Times New Roman"/>
          <w:sz w:val="32"/>
          <w:szCs w:val="32"/>
        </w:rPr>
        <w:t xml:space="preserve">.  </w:t>
      </w:r>
    </w:p>
    <w:p w:rsidR="00AA527B" w:rsidRP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  <w:r w:rsidRPr="00AA527B">
        <w:rPr>
          <w:rFonts w:ascii="Times New Roman" w:hAnsi="Times New Roman" w:cs="Times New Roman"/>
          <w:sz w:val="32"/>
          <w:szCs w:val="32"/>
        </w:rPr>
        <w:t xml:space="preserve">Заявки на лизинг подаются через цифровую платформу МСП.РФ, лизинговой поддержкой занимается дочернее общество Корпорации МСП </w:t>
      </w:r>
      <w:proofErr w:type="spellStart"/>
      <w:r w:rsidRPr="00AA527B">
        <w:rPr>
          <w:rFonts w:ascii="Times New Roman" w:hAnsi="Times New Roman" w:cs="Times New Roman"/>
          <w:sz w:val="32"/>
          <w:szCs w:val="32"/>
        </w:rPr>
        <w:t>МСП</w:t>
      </w:r>
      <w:proofErr w:type="spellEnd"/>
      <w:r w:rsidRPr="00AA527B">
        <w:rPr>
          <w:rFonts w:ascii="Times New Roman" w:hAnsi="Times New Roman" w:cs="Times New Roman"/>
          <w:sz w:val="32"/>
          <w:szCs w:val="32"/>
        </w:rPr>
        <w:t xml:space="preserve"> Лизинг.</w:t>
      </w:r>
    </w:p>
    <w:p w:rsidR="00AA527B" w:rsidRDefault="00AA527B" w:rsidP="00AA52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527B" w:rsidRPr="00AA527B" w:rsidRDefault="00AA527B" w:rsidP="00AA52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527B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AA527B" w:rsidRPr="00A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A0"/>
    <w:rsid w:val="00072BC7"/>
    <w:rsid w:val="004E3A88"/>
    <w:rsid w:val="006A40A0"/>
    <w:rsid w:val="00A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24A4-9A33-49EE-B9FB-545941D4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2024-10-21T06:43:00Z</dcterms:created>
  <dcterms:modified xsi:type="dcterms:W3CDTF">2024-10-21T06:44:00Z</dcterms:modified>
</cp:coreProperties>
</file>